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132" w:type="dxa"/>
        <w:shd w:val="clear" w:color="auto" w:fill="FFFFFF"/>
        <w:tblCellMar>
          <w:left w:w="0" w:type="dxa"/>
          <w:right w:w="0" w:type="dxa"/>
        </w:tblCellMar>
        <w:tblLook w:val="04A0" w:firstRow="1" w:lastRow="0" w:firstColumn="1" w:lastColumn="0" w:noHBand="0" w:noVBand="1"/>
      </w:tblPr>
      <w:tblGrid>
        <w:gridCol w:w="4320"/>
        <w:gridCol w:w="5640"/>
      </w:tblGrid>
      <w:tr w:rsidR="002E22D8" w:rsidRPr="00523623" w:rsidTr="00F66DFA">
        <w:trPr>
          <w:trHeight w:val="898"/>
        </w:trPr>
        <w:tc>
          <w:tcPr>
            <w:tcW w:w="43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2E22D8" w:rsidRPr="00523623" w:rsidRDefault="002E22D8" w:rsidP="00F66DFA">
            <w:pPr>
              <w:spacing w:after="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pacing w:val="-4"/>
                <w:sz w:val="24"/>
                <w:szCs w:val="24"/>
                <w:lang w:eastAsia="vi-VN"/>
              </w:rPr>
              <w:t>BAN TỔ CHỨC CUỘC THI </w:t>
            </w:r>
            <w:r w:rsidRPr="00523623">
              <w:rPr>
                <w:rFonts w:ascii="Times New Roman" w:eastAsia="Times New Roman" w:hAnsi="Times New Roman"/>
                <w:b/>
                <w:bCs/>
                <w:color w:val="212B36"/>
                <w:spacing w:val="-14"/>
                <w:sz w:val="24"/>
                <w:szCs w:val="24"/>
                <w:lang w:eastAsia="vi-VN"/>
              </w:rPr>
              <w:t> </w:t>
            </w:r>
          </w:p>
          <w:p w:rsidR="002E22D8" w:rsidRPr="00523623" w:rsidRDefault="002E22D8" w:rsidP="00F66DFA">
            <w:pPr>
              <w:spacing w:after="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pacing w:val="-14"/>
                <w:sz w:val="24"/>
                <w:szCs w:val="24"/>
                <w:lang w:eastAsia="vi-VN"/>
              </w:rPr>
              <w:t>TRỰC TUYẾN “TÌM HIỂU PHÁP LUẬT</w:t>
            </w:r>
          </w:p>
          <w:p w:rsidR="002E22D8" w:rsidRPr="00523623" w:rsidRDefault="002E22D8" w:rsidP="00F66DFA">
            <w:pPr>
              <w:spacing w:after="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pacing w:val="-14"/>
                <w:sz w:val="24"/>
                <w:szCs w:val="24"/>
                <w:lang w:eastAsia="vi-VN"/>
              </w:rPr>
              <w:t>VỀ PHÒNG, CHỐNG THAM NHŨNG ”</w:t>
            </w:r>
            <w:r w:rsidRPr="00523623">
              <w:rPr>
                <w:rFonts w:ascii="Times New Roman" w:eastAsia="Times New Roman" w:hAnsi="Times New Roman"/>
                <w:b/>
                <w:bCs/>
                <w:color w:val="212B36"/>
                <w:spacing w:val="-14"/>
                <w:sz w:val="20"/>
                <w:szCs w:val="20"/>
                <w:lang w:eastAsia="vi-VN"/>
              </w:rPr>
              <w:t>  </w:t>
            </w:r>
          </w:p>
        </w:tc>
        <w:tc>
          <w:tcPr>
            <w:tcW w:w="564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2E22D8" w:rsidRDefault="002E22D8" w:rsidP="00F66DFA">
            <w:pPr>
              <w:spacing w:after="0" w:line="240" w:lineRule="auto"/>
              <w:rPr>
                <w:rFonts w:ascii="Times New Roman" w:eastAsia="Times New Roman" w:hAnsi="Times New Roman"/>
                <w:color w:val="212B36"/>
                <w:sz w:val="26"/>
                <w:szCs w:val="26"/>
                <w:lang w:eastAsia="vi-VN"/>
              </w:rPr>
            </w:pPr>
            <w:r>
              <w:rPr>
                <w:rFonts w:ascii="Times New Roman" w:eastAsia="Times New Roman" w:hAnsi="Times New Roman"/>
                <w:b/>
                <w:bCs/>
                <w:color w:val="212B36"/>
                <w:spacing w:val="-4"/>
                <w:sz w:val="26"/>
                <w:szCs w:val="26"/>
                <w:lang w:eastAsia="vi-VN"/>
              </w:rPr>
              <w:t>CỘNG HOÀ XÃ HỘI CHỦ NGHĨA VIỆT NAM</w:t>
            </w:r>
          </w:p>
          <w:p w:rsidR="002E22D8" w:rsidRDefault="002E22D8" w:rsidP="00F66DFA">
            <w:pPr>
              <w:spacing w:after="0" w:line="240" w:lineRule="auto"/>
              <w:jc w:val="center"/>
              <w:rPr>
                <w:rFonts w:ascii="Times New Roman" w:eastAsia="Times New Roman" w:hAnsi="Times New Roman"/>
                <w:color w:val="212B36"/>
                <w:sz w:val="28"/>
                <w:szCs w:val="28"/>
                <w:lang w:eastAsia="vi-VN"/>
              </w:rPr>
            </w:pPr>
            <w:r>
              <w:rPr>
                <w:rFonts w:ascii="Times New Roman" w:eastAsia="Times New Roman" w:hAnsi="Times New Roman"/>
                <w:b/>
                <w:bCs/>
                <w:noProof/>
                <w:color w:val="212B36"/>
                <w:sz w:val="28"/>
                <w:szCs w:val="28"/>
              </w:rPr>
              <mc:AlternateContent>
                <mc:Choice Requires="wps">
                  <w:drawing>
                    <wp:anchor distT="4294967295" distB="4294967295" distL="114300" distR="114300" simplePos="0" relativeHeight="251659264" behindDoc="0" locked="0" layoutInCell="1" allowOverlap="1" wp14:anchorId="23FA5469" wp14:editId="558516C3">
                      <wp:simplePos x="0" y="0"/>
                      <wp:positionH relativeFrom="column">
                        <wp:posOffset>638175</wp:posOffset>
                      </wp:positionH>
                      <wp:positionV relativeFrom="paragraph">
                        <wp:posOffset>193674</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15.25pt" to="221.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"/>
                  </w:pict>
                </mc:Fallback>
              </mc:AlternateContent>
            </w:r>
            <w:r>
              <w:rPr>
                <w:rFonts w:ascii="Times New Roman" w:eastAsia="Times New Roman" w:hAnsi="Times New Roman"/>
                <w:b/>
                <w:bCs/>
                <w:color w:val="212B36"/>
                <w:sz w:val="28"/>
                <w:szCs w:val="28"/>
                <w:lang w:eastAsia="vi-VN"/>
              </w:rPr>
              <w:t>Độc lập - Tự do - Hạnh phúc</w:t>
            </w:r>
          </w:p>
        </w:tc>
      </w:tr>
      <w:tr w:rsidR="002E22D8" w:rsidRPr="00523623" w:rsidTr="00F66DFA">
        <w:trPr>
          <w:trHeight w:val="437"/>
        </w:trPr>
        <w:tc>
          <w:tcPr>
            <w:tcW w:w="43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2E22D8" w:rsidRPr="00523623" w:rsidRDefault="002E22D8" w:rsidP="00F66DFA">
            <w:pPr>
              <w:spacing w:before="120" w:after="12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eastAsia="vi-VN"/>
              </w:rPr>
              <w:t>Số: 03/TL-BTC</w:t>
            </w:r>
          </w:p>
        </w:tc>
        <w:tc>
          <w:tcPr>
            <w:tcW w:w="564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2E22D8" w:rsidRPr="00523623" w:rsidRDefault="002E22D8" w:rsidP="00F66DFA">
            <w:pPr>
              <w:spacing w:before="120" w:after="12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i/>
                <w:iCs/>
                <w:color w:val="212B36"/>
                <w:sz w:val="28"/>
                <w:szCs w:val="28"/>
                <w:lang w:eastAsia="vi-VN"/>
              </w:rPr>
              <w:t>Hậu Giang, ngày 11 tháng 11 năm 2021</w:t>
            </w:r>
          </w:p>
        </w:tc>
      </w:tr>
    </w:tbl>
    <w:p w:rsidR="002E22D8" w:rsidRPr="00523623" w:rsidRDefault="002E22D8" w:rsidP="002E22D8">
      <w:pPr>
        <w:shd w:val="clear" w:color="auto" w:fill="FFFFFF"/>
        <w:spacing w:before="120" w:after="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12"/>
          <w:szCs w:val="12"/>
          <w:lang w:eastAsia="vi-VN"/>
        </w:rPr>
        <w:t> </w:t>
      </w:r>
    </w:p>
    <w:p w:rsidR="002E22D8" w:rsidRPr="00523623" w:rsidRDefault="002E22D8" w:rsidP="002E22D8">
      <w:pPr>
        <w:shd w:val="clear" w:color="auto" w:fill="FFFFFF"/>
        <w:spacing w:before="60" w:after="6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THỂ LỆ</w:t>
      </w:r>
    </w:p>
    <w:p w:rsidR="002E22D8" w:rsidRPr="00523623" w:rsidRDefault="002E22D8" w:rsidP="002E22D8">
      <w:pPr>
        <w:shd w:val="clear" w:color="auto" w:fill="FFFFFF"/>
        <w:spacing w:after="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Cuộc thi trực tuyến </w:t>
      </w:r>
      <w:r w:rsidRPr="00523623">
        <w:rPr>
          <w:rFonts w:ascii="Times New Roman" w:eastAsia="Times New Roman" w:hAnsi="Times New Roman"/>
          <w:b/>
          <w:bCs/>
          <w:color w:val="212B36"/>
          <w:spacing w:val="2"/>
          <w:sz w:val="28"/>
          <w:szCs w:val="28"/>
          <w:lang w:eastAsia="vi-VN"/>
        </w:rPr>
        <w:t>“</w:t>
      </w:r>
      <w:r w:rsidRPr="00523623">
        <w:rPr>
          <w:rFonts w:ascii="Times New Roman" w:eastAsia="Times New Roman" w:hAnsi="Times New Roman"/>
          <w:b/>
          <w:bCs/>
          <w:color w:val="212B36"/>
          <w:sz w:val="28"/>
          <w:szCs w:val="28"/>
          <w:lang w:eastAsia="vi-VN"/>
        </w:rPr>
        <w:t>Tìm hiểu pháp luật </w:t>
      </w:r>
      <w:r w:rsidRPr="00523623">
        <w:rPr>
          <w:rFonts w:ascii="Times New Roman" w:eastAsia="Times New Roman" w:hAnsi="Times New Roman"/>
          <w:b/>
          <w:bCs/>
          <w:color w:val="212B36"/>
          <w:spacing w:val="2"/>
          <w:sz w:val="28"/>
          <w:szCs w:val="28"/>
          <w:lang w:eastAsia="vi-VN"/>
        </w:rPr>
        <w:t>về phòng, chống tham nhũng”</w:t>
      </w:r>
    </w:p>
    <w:p w:rsidR="002E22D8" w:rsidRPr="00523623" w:rsidRDefault="002E22D8" w:rsidP="002E22D8">
      <w:pPr>
        <w:shd w:val="clear" w:color="auto" w:fill="FFFFFF"/>
        <w:spacing w:after="0" w:line="240" w:lineRule="auto"/>
        <w:jc w:val="center"/>
        <w:rPr>
          <w:rFonts w:ascii="Times New Roman" w:eastAsia="Times New Roman" w:hAnsi="Times New Roman"/>
          <w:color w:val="212B36"/>
          <w:sz w:val="24"/>
          <w:szCs w:val="24"/>
          <w:lang w:eastAsia="vi-VN"/>
        </w:rPr>
      </w:pPr>
      <w:proofErr w:type="gramStart"/>
      <w:r w:rsidRPr="00523623">
        <w:rPr>
          <w:rFonts w:ascii="Times New Roman" w:eastAsia="Times New Roman" w:hAnsi="Times New Roman"/>
          <w:b/>
          <w:bCs/>
          <w:color w:val="212B36"/>
          <w:spacing w:val="2"/>
          <w:sz w:val="28"/>
          <w:szCs w:val="28"/>
          <w:lang w:eastAsia="vi-VN"/>
        </w:rPr>
        <w:t>trên</w:t>
      </w:r>
      <w:proofErr w:type="gramEnd"/>
      <w:r w:rsidRPr="00523623">
        <w:rPr>
          <w:rFonts w:ascii="Times New Roman" w:eastAsia="Times New Roman" w:hAnsi="Times New Roman"/>
          <w:b/>
          <w:bCs/>
          <w:color w:val="212B36"/>
          <w:spacing w:val="2"/>
          <w:sz w:val="28"/>
          <w:szCs w:val="28"/>
          <w:lang w:eastAsia="vi-VN"/>
        </w:rPr>
        <w:t xml:space="preserve"> địa bàn tỉnh Hậu Giang </w:t>
      </w:r>
      <w:r w:rsidRPr="00523623">
        <w:rPr>
          <w:rFonts w:ascii="Times New Roman" w:eastAsia="Times New Roman" w:hAnsi="Times New Roman"/>
          <w:b/>
          <w:bCs/>
          <w:color w:val="212B36"/>
          <w:sz w:val="28"/>
          <w:szCs w:val="28"/>
          <w:lang w:eastAsia="vi-VN"/>
        </w:rPr>
        <w:t>năm 2021</w:t>
      </w:r>
    </w:p>
    <w:p w:rsidR="002E22D8" w:rsidRDefault="002E22D8" w:rsidP="002E22D8">
      <w:pPr>
        <w:shd w:val="clear" w:color="auto" w:fill="FFFFFF"/>
        <w:spacing w:before="60" w:after="60" w:line="240" w:lineRule="auto"/>
        <w:rPr>
          <w:rFonts w:ascii="Times New Roman" w:eastAsia="Times New Roman" w:hAnsi="Times New Roman"/>
          <w:color w:val="212B36"/>
          <w:sz w:val="24"/>
          <w:szCs w:val="24"/>
          <w:lang w:eastAsia="vi-VN"/>
        </w:rPr>
      </w:pPr>
    </w:p>
    <w:p w:rsidR="002E22D8" w:rsidRPr="00523623" w:rsidRDefault="002E22D8" w:rsidP="002E22D8">
      <w:pPr>
        <w:shd w:val="clear" w:color="auto" w:fill="FFFFFF"/>
        <w:spacing w:before="60" w:after="60" w:line="240" w:lineRule="auto"/>
        <w:ind w:firstLine="720"/>
        <w:jc w:val="both"/>
        <w:outlineLvl w:val="0"/>
        <w:rPr>
          <w:rFonts w:ascii="Times New Roman" w:eastAsia="Times New Roman" w:hAnsi="Times New Roman"/>
          <w:b/>
          <w:bCs/>
          <w:color w:val="000000"/>
          <w:kern w:val="36"/>
          <w:sz w:val="48"/>
          <w:szCs w:val="48"/>
          <w:lang w:eastAsia="vi-VN"/>
        </w:rPr>
      </w:pPr>
      <w:r w:rsidRPr="00523623">
        <w:rPr>
          <w:rFonts w:ascii="Times New Roman" w:eastAsia="Times New Roman" w:hAnsi="Times New Roman"/>
          <w:color w:val="000000"/>
          <w:spacing w:val="2"/>
          <w:kern w:val="36"/>
          <w:sz w:val="28"/>
          <w:szCs w:val="28"/>
          <w:lang w:eastAsia="vi-VN"/>
        </w:rPr>
        <w:t>Thực hiện Kế hoạch số 44/KH-HĐ ngày 02 tháng 11 năm 2021 của Hội đồng phối hợp phổ biến, giáo dục pháp luật tỉnh về tổ chức Cuộc thi trực tuyến “Tìm hiểu pháp luật về phòng, chống tham nhũng” trên địa bàn tỉnh Hậu Giang năm 2021 (sau đây gọi tắt là Cuộc thi) và Quyết định số 142/QĐ-HĐ ngày 04 tháng 11 năm 2021 của Hội đồng phối hợp phổ biến, giáo dục pháp luật tỉnh về việc thành lập </w:t>
      </w:r>
      <w:r w:rsidRPr="00523623">
        <w:rPr>
          <w:rFonts w:ascii="Times New Roman" w:eastAsia="Times New Roman" w:hAnsi="Times New Roman"/>
          <w:color w:val="000000"/>
          <w:spacing w:val="-4"/>
          <w:kern w:val="36"/>
          <w:sz w:val="28"/>
          <w:szCs w:val="28"/>
          <w:lang w:eastAsia="vi-VN"/>
        </w:rPr>
        <w:t>Ban Tổ chức và Tổ Thư ký giúp việc Cuộc thi, Ban Tổ chức ban hành Thể lệ như sau:</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I. MỤC ĐÍCH, YÊU CẦU</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eastAsia="vi-VN"/>
        </w:rPr>
        <w:t>- Việc ban hành Thể lệ Cuộc thi nhằm làm cơ sở và tiêu chí để các cá nhân tham gia Cuộc thi.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eastAsia="vi-VN"/>
        </w:rPr>
        <w:t>- Trên cơ sở Thể lệ được ban hành làm căn cứ cho việc xếp giải của Ban Tổ chức Cuộc thi.</w:t>
      </w:r>
    </w:p>
    <w:p w:rsidR="002E22D8" w:rsidRPr="00523623" w:rsidRDefault="002E22D8" w:rsidP="002E22D8">
      <w:pPr>
        <w:shd w:val="clear" w:color="auto" w:fill="FFFFFF"/>
        <w:spacing w:before="60" w:after="60" w:line="240" w:lineRule="auto"/>
        <w:ind w:right="57" w:firstLine="720"/>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II. TÊN GỌI VÀ ĐỐI TƯỢNG DỰ THI</w:t>
      </w:r>
    </w:p>
    <w:p w:rsidR="002E22D8" w:rsidRPr="00523623" w:rsidRDefault="002E22D8" w:rsidP="002E22D8">
      <w:pPr>
        <w:shd w:val="clear" w:color="auto" w:fill="FFFFFF"/>
        <w:spacing w:before="60" w:after="60" w:line="240" w:lineRule="auto"/>
        <w:ind w:right="-21"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1. Tên gọi:</w:t>
      </w:r>
      <w:r w:rsidRPr="00523623">
        <w:rPr>
          <w:rFonts w:ascii="Times New Roman" w:eastAsia="Times New Roman" w:hAnsi="Times New Roman"/>
          <w:color w:val="212B36"/>
          <w:sz w:val="28"/>
          <w:szCs w:val="28"/>
          <w:lang w:eastAsia="vi-VN"/>
        </w:rPr>
        <w:t> </w:t>
      </w:r>
      <w:r w:rsidRPr="00523623">
        <w:rPr>
          <w:rFonts w:ascii="Times New Roman" w:eastAsia="Times New Roman" w:hAnsi="Times New Roman"/>
          <w:color w:val="212B36"/>
          <w:spacing w:val="2"/>
          <w:sz w:val="28"/>
          <w:szCs w:val="28"/>
          <w:lang w:eastAsia="vi-VN"/>
        </w:rPr>
        <w:t>Cuộc thi trực tuyến “Tìm hiểu pháp luật về phòng, chống tham nhũng”.</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pacing w:val="2"/>
          <w:sz w:val="28"/>
          <w:szCs w:val="28"/>
          <w:lang w:eastAsia="vi-VN"/>
        </w:rPr>
        <w:t>2. Đối tượng dự thi:</w:t>
      </w:r>
      <w:r w:rsidRPr="00523623">
        <w:rPr>
          <w:rFonts w:ascii="Times New Roman" w:eastAsia="Times New Roman" w:hAnsi="Times New Roman"/>
          <w:color w:val="212B36"/>
          <w:sz w:val="28"/>
          <w:szCs w:val="28"/>
          <w:lang w:eastAsia="vi-VN"/>
        </w:rPr>
        <w:t> </w:t>
      </w:r>
      <w:r w:rsidRPr="00523623">
        <w:rPr>
          <w:rFonts w:ascii="Times New Roman" w:eastAsia="Times New Roman" w:hAnsi="Times New Roman"/>
          <w:color w:val="212B36"/>
          <w:sz w:val="28"/>
          <w:szCs w:val="28"/>
          <w:lang w:val="es-MX" w:eastAsia="vi-VN"/>
        </w:rPr>
        <w:t>Cán bộ, công chức, viên chức, người lao động, học sinh, sinh viên và các tầng lớp Nhân dân (từ 16 tuổi trở lên) đang sinh sống, học tập và làm việc trên địa bàn tỉnh Hậu Giang; trừ thành viên Ban Tổ chức, Tổ giúp việc, cán bộ phụ trách kỹ thuật phần mềm và những bộ phận trực tiếp tham gia vào quá trình tổ chức </w:t>
      </w:r>
      <w:r w:rsidRPr="00523623">
        <w:rPr>
          <w:rFonts w:ascii="Times New Roman" w:eastAsia="Times New Roman" w:hAnsi="Times New Roman"/>
          <w:color w:val="212B36"/>
          <w:sz w:val="28"/>
          <w:szCs w:val="28"/>
          <w:lang w:val="nl-NL" w:eastAsia="vi-VN"/>
        </w:rPr>
        <w:t>Cuộc</w:t>
      </w:r>
      <w:r w:rsidRPr="00523623">
        <w:rPr>
          <w:rFonts w:ascii="Times New Roman" w:eastAsia="Times New Roman" w:hAnsi="Times New Roman"/>
          <w:color w:val="212B36"/>
          <w:sz w:val="28"/>
          <w:szCs w:val="28"/>
          <w:lang w:eastAsia="vi-VN"/>
        </w:rPr>
        <w:t> thi</w:t>
      </w:r>
      <w:r w:rsidRPr="00523623">
        <w:rPr>
          <w:rFonts w:ascii="Times New Roman" w:eastAsia="Times New Roman" w:hAnsi="Times New Roman"/>
          <w:color w:val="212B36"/>
          <w:sz w:val="28"/>
          <w:szCs w:val="28"/>
          <w:lang w:val="es-MX" w:eastAsia="vi-VN"/>
        </w:rPr>
        <w:t>.</w:t>
      </w:r>
    </w:p>
    <w:p w:rsidR="002E22D8" w:rsidRPr="00523623" w:rsidRDefault="002E22D8" w:rsidP="002E22D8">
      <w:pPr>
        <w:shd w:val="clear" w:color="auto" w:fill="FFFFFF"/>
        <w:spacing w:before="60" w:after="60" w:line="240" w:lineRule="auto"/>
        <w:ind w:right="57"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III. NỘI DUNG, HÌNH THỨC VÀ CÁCH THỨC ĐĂNG KÝ DỰ THI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1. Nội dung:</w:t>
      </w:r>
      <w:r w:rsidRPr="00523623">
        <w:rPr>
          <w:rFonts w:ascii="Times New Roman" w:eastAsia="Times New Roman" w:hAnsi="Times New Roman"/>
          <w:color w:val="212B36"/>
          <w:sz w:val="28"/>
          <w:szCs w:val="28"/>
          <w:lang w:eastAsia="vi-VN"/>
        </w:rPr>
        <w:t> </w:t>
      </w:r>
      <w:r w:rsidRPr="00523623">
        <w:rPr>
          <w:rFonts w:ascii="Times New Roman" w:eastAsia="Times New Roman" w:hAnsi="Times New Roman"/>
          <w:color w:val="212B36"/>
          <w:sz w:val="28"/>
          <w:szCs w:val="28"/>
          <w:lang w:val="es-MX" w:eastAsia="vi-VN"/>
        </w:rPr>
        <w:t>Luật Phòng, chống tham nhũng; Nghị định số 59/2019/NĐ-CP ngày 01 tháng 7 năm 2019 </w:t>
      </w:r>
      <w:bookmarkStart w:id="0" w:name="loai_1_name"/>
      <w:r w:rsidRPr="00523623">
        <w:rPr>
          <w:rFonts w:ascii="Times New Roman" w:eastAsia="Times New Roman" w:hAnsi="Times New Roman"/>
          <w:color w:val="212B36"/>
          <w:sz w:val="28"/>
          <w:szCs w:val="28"/>
          <w:lang w:val="es-MX" w:eastAsia="vi-VN"/>
        </w:rPr>
        <w:t>của Chính phủ </w:t>
      </w:r>
      <w:bookmarkEnd w:id="0"/>
      <w:r w:rsidRPr="00523623">
        <w:rPr>
          <w:rFonts w:ascii="Times New Roman" w:eastAsia="Times New Roman" w:hAnsi="Times New Roman"/>
          <w:color w:val="212B36"/>
          <w:sz w:val="28"/>
          <w:szCs w:val="28"/>
          <w:lang w:eastAsia="vi-VN"/>
        </w:rPr>
        <w:t>quy định chi tiết một số điều và biện pháp thi hành Luật Phòng, chống tham nhũng</w:t>
      </w:r>
      <w:r w:rsidRPr="00523623">
        <w:rPr>
          <w:rFonts w:ascii="Times New Roman" w:eastAsia="Times New Roman" w:hAnsi="Times New Roman"/>
          <w:color w:val="212B36"/>
          <w:sz w:val="28"/>
          <w:szCs w:val="28"/>
          <w:lang w:val="es-MX" w:eastAsia="vi-VN"/>
        </w:rPr>
        <w:t> và các văn bản quy phạm pháp luật khác có liên quan.</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2. Hình thức dự thi: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nb-NO" w:eastAsia="vi-VN"/>
        </w:rPr>
        <w:t>- Cuộc thi được tổ chức</w:t>
      </w:r>
      <w:r w:rsidRPr="00523623">
        <w:rPr>
          <w:rFonts w:ascii="Times New Roman" w:eastAsia="Times New Roman" w:hAnsi="Times New Roman"/>
          <w:b/>
          <w:bCs/>
          <w:color w:val="212B36"/>
          <w:sz w:val="28"/>
          <w:szCs w:val="28"/>
          <w:lang w:val="nb-NO" w:eastAsia="vi-VN"/>
        </w:rPr>
        <w:t> </w:t>
      </w:r>
      <w:r w:rsidRPr="00523623">
        <w:rPr>
          <w:rFonts w:ascii="Times New Roman" w:eastAsia="Times New Roman" w:hAnsi="Times New Roman"/>
          <w:color w:val="212B36"/>
          <w:sz w:val="28"/>
          <w:szCs w:val="28"/>
          <w:lang w:eastAsia="vi-VN"/>
        </w:rPr>
        <w:t>dưới hình thức thi trực tuyến trên Cổng thông tin điện tử phổ biến, giáo dục pháp luật tỉnh </w:t>
      </w:r>
      <w:r w:rsidRPr="00523623">
        <w:rPr>
          <w:rFonts w:ascii="Times New Roman" w:eastAsia="Times New Roman" w:hAnsi="Times New Roman"/>
          <w:color w:val="212B36"/>
          <w:spacing w:val="-2"/>
          <w:sz w:val="28"/>
          <w:szCs w:val="28"/>
          <w:lang w:eastAsia="vi-VN"/>
        </w:rPr>
        <w:t>(địa chỉ: https://pbpl.haugiang.gov.vn)</w:t>
      </w:r>
      <w:r w:rsidRPr="00523623">
        <w:rPr>
          <w:rFonts w:ascii="Times New Roman" w:eastAsia="Times New Roman" w:hAnsi="Times New Roman"/>
          <w:color w:val="212B36"/>
          <w:sz w:val="28"/>
          <w:szCs w:val="28"/>
          <w:lang w:eastAsia="vi-VN"/>
        </w:rPr>
        <w:t> hoặc Trang thông tin điện tử Sở Tư pháp</w:t>
      </w:r>
      <w:r w:rsidRPr="00523623">
        <w:rPr>
          <w:rFonts w:ascii="Times New Roman" w:eastAsia="Times New Roman" w:hAnsi="Times New Roman"/>
          <w:color w:val="212B36"/>
          <w:spacing w:val="-2"/>
          <w:sz w:val="28"/>
          <w:szCs w:val="28"/>
          <w:lang w:eastAsia="vi-VN"/>
        </w:rPr>
        <w:t> (địa chỉ: sotuphap.haugiang.gov.vn)</w:t>
      </w:r>
      <w:r w:rsidRPr="00523623">
        <w:rPr>
          <w:rFonts w:ascii="Times New Roman" w:eastAsia="Times New Roman" w:hAnsi="Times New Roman"/>
          <w:color w:val="212B36"/>
          <w:sz w:val="28"/>
          <w:szCs w:val="28"/>
          <w:lang w:eastAsia="vi-VN"/>
        </w:rPr>
        <w:t>.</w:t>
      </w:r>
    </w:p>
    <w:p w:rsidR="002E22D8" w:rsidRDefault="002E22D8" w:rsidP="002E22D8">
      <w:pPr>
        <w:shd w:val="clear" w:color="auto" w:fill="FFFFFF"/>
        <w:spacing w:before="60" w:after="60" w:line="240" w:lineRule="auto"/>
        <w:ind w:firstLine="720"/>
        <w:jc w:val="both"/>
        <w:rPr>
          <w:rFonts w:ascii="Times New Roman" w:eastAsia="Times New Roman" w:hAnsi="Times New Roman"/>
          <w:color w:val="212B36"/>
          <w:spacing w:val="4"/>
          <w:sz w:val="24"/>
          <w:szCs w:val="24"/>
          <w:lang w:eastAsia="vi-VN"/>
        </w:rPr>
      </w:pPr>
      <w:r w:rsidRPr="00523623">
        <w:rPr>
          <w:rFonts w:ascii="Times New Roman" w:eastAsia="Times New Roman" w:hAnsi="Times New Roman"/>
          <w:color w:val="212B36"/>
          <w:sz w:val="28"/>
          <w:szCs w:val="28"/>
          <w:lang w:eastAsia="vi-VN"/>
        </w:rPr>
        <w:t>- </w:t>
      </w:r>
      <w:r w:rsidRPr="00523623">
        <w:rPr>
          <w:rFonts w:ascii="Times New Roman" w:eastAsia="Times New Roman" w:hAnsi="Times New Roman"/>
          <w:color w:val="212B36"/>
          <w:sz w:val="28"/>
          <w:szCs w:val="28"/>
          <w:lang w:val="es-MX" w:eastAsia="vi-VN"/>
        </w:rPr>
        <w:t xml:space="preserve">Người dự thi tham gia thi trực tiếp trên máy </w:t>
      </w:r>
      <w:proofErr w:type="gramStart"/>
      <w:r w:rsidRPr="00523623">
        <w:rPr>
          <w:rFonts w:ascii="Times New Roman" w:eastAsia="Times New Roman" w:hAnsi="Times New Roman"/>
          <w:color w:val="212B36"/>
          <w:sz w:val="28"/>
          <w:szCs w:val="28"/>
          <w:lang w:val="es-MX" w:eastAsia="vi-VN"/>
        </w:rPr>
        <w:t>vi</w:t>
      </w:r>
      <w:proofErr w:type="gramEnd"/>
      <w:r w:rsidRPr="00523623">
        <w:rPr>
          <w:rFonts w:ascii="Times New Roman" w:eastAsia="Times New Roman" w:hAnsi="Times New Roman"/>
          <w:color w:val="212B36"/>
          <w:sz w:val="28"/>
          <w:szCs w:val="28"/>
          <w:lang w:val="es-MX" w:eastAsia="vi-VN"/>
        </w:rPr>
        <w:t xml:space="preserve"> tính hoặc các thiết bị điện tử khác có kết nối mạng internet (máy tính bảng, điện thoại thông minh…) trả </w:t>
      </w:r>
      <w:r>
        <w:rPr>
          <w:rFonts w:ascii="Times New Roman" w:eastAsia="Times New Roman" w:hAnsi="Times New Roman"/>
          <w:color w:val="212B36"/>
          <w:spacing w:val="4"/>
          <w:sz w:val="28"/>
          <w:szCs w:val="28"/>
          <w:lang w:val="es-MX" w:eastAsia="vi-VN"/>
        </w:rPr>
        <w:lastRenderedPageBreak/>
        <w:t>lời các câu hỏi trắc nghiệm trực tiếp theo phần mềm bộ đề câu hỏi được thiết kế sẵn.  </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3. Cách thức đăng ký dự thi: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nb-NO" w:eastAsia="vi-VN"/>
        </w:rPr>
        <w:t>- Thí sinh chỉ được đăng ký duy nhất một tài khoản dự thi bằng tiếng Việt có dấu bảo đảm thông tin chính xác theo Giấy khai sinh hoặc chứng minh nhân dân hoặc căn cước công dân hoặc hộ chiếu (mỗi người dự thi không quá 05 lần và hệ thống sẽ lựa chọn 01 bài có kết quả cao nhất trong số các bài thi để xét giải thưởng) dự thi trực tiếp </w:t>
      </w:r>
      <w:r w:rsidRPr="00523623">
        <w:rPr>
          <w:rFonts w:ascii="Times New Roman" w:eastAsia="Times New Roman" w:hAnsi="Times New Roman"/>
          <w:color w:val="212B36"/>
          <w:sz w:val="28"/>
          <w:szCs w:val="28"/>
          <w:lang w:eastAsia="vi-VN"/>
        </w:rPr>
        <w:t>trên hệ thống website tại địa chỉ: </w:t>
      </w:r>
      <w:hyperlink r:id="rId5" w:history="1">
        <w:r w:rsidRPr="00523623">
          <w:rPr>
            <w:rFonts w:ascii="Times New Roman" w:eastAsia="Times New Roman" w:hAnsi="Times New Roman"/>
            <w:color w:val="0000FF"/>
            <w:spacing w:val="-2"/>
            <w:sz w:val="28"/>
            <w:szCs w:val="28"/>
            <w:u w:val="single"/>
            <w:lang w:eastAsia="vi-VN"/>
          </w:rPr>
          <w:t>https://pbpl.haugiang.gov.vn</w:t>
        </w:r>
      </w:hyperlink>
      <w:r w:rsidRPr="00523623">
        <w:rPr>
          <w:rFonts w:ascii="Times New Roman" w:eastAsia="Times New Roman" w:hAnsi="Times New Roman"/>
          <w:color w:val="212B36"/>
          <w:spacing w:val="-2"/>
          <w:sz w:val="28"/>
          <w:szCs w:val="28"/>
          <w:lang w:eastAsia="vi-VN"/>
        </w:rPr>
        <w:t> hoặc </w:t>
      </w:r>
      <w:hyperlink r:id="rId6" w:history="1">
        <w:r w:rsidRPr="00523623">
          <w:rPr>
            <w:rFonts w:ascii="Times New Roman" w:eastAsia="Times New Roman" w:hAnsi="Times New Roman"/>
            <w:color w:val="0000FF"/>
            <w:spacing w:val="-2"/>
            <w:sz w:val="28"/>
            <w:szCs w:val="28"/>
            <w:u w:val="single"/>
            <w:lang w:eastAsia="vi-VN"/>
          </w:rPr>
          <w:t>https://sotuphap.haugiang.gov.vn</w:t>
        </w:r>
      </w:hyperlink>
      <w:r w:rsidRPr="00523623">
        <w:rPr>
          <w:rFonts w:ascii="Times New Roman" w:eastAsia="Times New Roman" w:hAnsi="Times New Roman"/>
          <w:color w:val="212B36"/>
          <w:spacing w:val="-2"/>
          <w:sz w:val="28"/>
          <w:szCs w:val="28"/>
          <w:lang w:eastAsia="vi-VN"/>
        </w:rPr>
        <w:t xml:space="preserve">. Để được thi, các thí sinh cần hoàn thành việc cung cấp đầy đủ, chính xác các thông tin bắt buộc </w:t>
      </w:r>
      <w:proofErr w:type="gramStart"/>
      <w:r w:rsidRPr="00523623">
        <w:rPr>
          <w:rFonts w:ascii="Times New Roman" w:eastAsia="Times New Roman" w:hAnsi="Times New Roman"/>
          <w:color w:val="212B36"/>
          <w:spacing w:val="-2"/>
          <w:sz w:val="28"/>
          <w:szCs w:val="28"/>
          <w:lang w:eastAsia="vi-VN"/>
        </w:rPr>
        <w:t>theo</w:t>
      </w:r>
      <w:proofErr w:type="gramEnd"/>
      <w:r w:rsidRPr="00523623">
        <w:rPr>
          <w:rFonts w:ascii="Times New Roman" w:eastAsia="Times New Roman" w:hAnsi="Times New Roman"/>
          <w:color w:val="212B36"/>
          <w:spacing w:val="-2"/>
          <w:sz w:val="28"/>
          <w:szCs w:val="28"/>
          <w:lang w:eastAsia="vi-VN"/>
        </w:rPr>
        <w:t xml:space="preserve"> hướng dẫn của Ban Tổ chức được đăng tải trên </w:t>
      </w:r>
      <w:r w:rsidRPr="00523623">
        <w:rPr>
          <w:rFonts w:ascii="Times New Roman" w:eastAsia="Times New Roman" w:hAnsi="Times New Roman"/>
          <w:color w:val="212B36"/>
          <w:sz w:val="28"/>
          <w:szCs w:val="28"/>
          <w:lang w:eastAsia="vi-VN"/>
        </w:rPr>
        <w:t>website chính thức của Cuộc thi. </w:t>
      </w:r>
      <w:r w:rsidRPr="00523623">
        <w:rPr>
          <w:rFonts w:ascii="Times New Roman" w:eastAsia="Times New Roman" w:hAnsi="Times New Roman"/>
          <w:color w:val="212B36"/>
          <w:sz w:val="28"/>
          <w:szCs w:val="28"/>
          <w:lang w:val="nb-NO" w:eastAsia="vi-VN"/>
        </w:rPr>
        <w:t>Các thông tin đăng ký cụ thể như sau:</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nb-NO" w:eastAsia="vi-VN"/>
        </w:rPr>
        <w:t>+ Đối với cán bộ, công chức, viên chức, người lao động trong các cơ quan, đơn vị cấp tỉnh,</w:t>
      </w:r>
      <w:r w:rsidRPr="00523623">
        <w:rPr>
          <w:rFonts w:ascii="Times New Roman" w:eastAsia="Times New Roman" w:hAnsi="Times New Roman"/>
          <w:color w:val="FF0000"/>
          <w:sz w:val="28"/>
          <w:szCs w:val="28"/>
          <w:lang w:val="nb-NO" w:eastAsia="vi-VN"/>
        </w:rPr>
        <w:t> </w:t>
      </w:r>
      <w:r w:rsidRPr="00523623">
        <w:rPr>
          <w:rFonts w:ascii="Times New Roman" w:eastAsia="Times New Roman" w:hAnsi="Times New Roman"/>
          <w:color w:val="212B36"/>
          <w:sz w:val="28"/>
          <w:szCs w:val="28"/>
          <w:lang w:val="nb-NO" w:eastAsia="vi-VN"/>
        </w:rPr>
        <w:t>huyện, xã: Họ và tên; giới tính; ngày, tháng, năm sinh; chứng minh nhân dân hoặc căn cước công dân hoặc hộ chiếu; đơn vị công tác; điện thoại.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nb-NO" w:eastAsia="vi-VN"/>
        </w:rPr>
        <w:t>+ Đối với người dân: Họ và tên; giới tính; ngày, tháng, năm sinh; số chứng minh nhân dân hoặc căn cước công dân hoặc hộ chiếu; địa chỉ thường trú/tạm trú; điện thoại.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nb-NO" w:eastAsia="vi-VN"/>
        </w:rPr>
        <w:t>+ Đối với học sinh, sinh viên các trường trên địa bàn tỉnh: Họ và tên; giới tính; ngày, tháng, năm sinh; số chứng minh nhân dân hoặc căn cước công dân hoặc hộ chiếu; tên trường, điện thoại.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nb-NO" w:eastAsia="vi-VN"/>
        </w:rPr>
        <w:t>* </w:t>
      </w:r>
      <w:r w:rsidRPr="00523623">
        <w:rPr>
          <w:rFonts w:ascii="Times New Roman" w:eastAsia="Times New Roman" w:hAnsi="Times New Roman"/>
          <w:b/>
          <w:bCs/>
          <w:color w:val="212B36"/>
          <w:sz w:val="28"/>
          <w:szCs w:val="28"/>
          <w:lang w:val="nb-NO" w:eastAsia="vi-VN"/>
        </w:rPr>
        <w:t>Lưu ý:</w:t>
      </w:r>
    </w:p>
    <w:p w:rsidR="002E22D8" w:rsidRDefault="002E22D8" w:rsidP="002E22D8">
      <w:pPr>
        <w:shd w:val="clear" w:color="auto" w:fill="FFFFFF"/>
        <w:spacing w:before="60" w:after="60" w:line="240" w:lineRule="auto"/>
        <w:ind w:firstLine="720"/>
        <w:jc w:val="both"/>
        <w:rPr>
          <w:rFonts w:ascii="Times New Roman" w:eastAsia="Times New Roman" w:hAnsi="Times New Roman"/>
          <w:color w:val="212B36"/>
          <w:spacing w:val="6"/>
          <w:sz w:val="24"/>
          <w:szCs w:val="24"/>
          <w:lang w:eastAsia="vi-VN"/>
        </w:rPr>
      </w:pPr>
      <w:r w:rsidRPr="00523623">
        <w:rPr>
          <w:rFonts w:ascii="Times New Roman" w:eastAsia="Times New Roman" w:hAnsi="Times New Roman"/>
          <w:i/>
          <w:iCs/>
          <w:color w:val="212B36"/>
          <w:sz w:val="28"/>
          <w:szCs w:val="28"/>
          <w:lang w:val="nb-NO" w:eastAsia="vi-VN"/>
        </w:rPr>
        <w:t> </w:t>
      </w:r>
      <w:proofErr w:type="gramStart"/>
      <w:r>
        <w:rPr>
          <w:rFonts w:ascii="Times New Roman" w:eastAsia="Times New Roman" w:hAnsi="Times New Roman"/>
          <w:i/>
          <w:iCs/>
          <w:color w:val="212B36"/>
          <w:spacing w:val="6"/>
          <w:sz w:val="28"/>
          <w:szCs w:val="28"/>
          <w:lang w:eastAsia="vi-VN"/>
        </w:rPr>
        <w:t>Bài dự thi không hợp lệ là bài có thông tin</w:t>
      </w:r>
      <w:r>
        <w:rPr>
          <w:rFonts w:ascii="Times New Roman" w:eastAsia="Times New Roman" w:hAnsi="Times New Roman"/>
          <w:i/>
          <w:iCs/>
          <w:color w:val="212B36"/>
          <w:spacing w:val="6"/>
          <w:sz w:val="28"/>
          <w:szCs w:val="28"/>
          <w:lang w:val="nb-NO" w:eastAsia="vi-VN"/>
        </w:rPr>
        <w:t> đăng ký không đầy đủ, chính xác.</w:t>
      </w:r>
      <w:proofErr w:type="gramEnd"/>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i/>
          <w:iCs/>
          <w:color w:val="212B36"/>
          <w:sz w:val="28"/>
          <w:szCs w:val="28"/>
          <w:lang w:val="nb-NO" w:eastAsia="vi-VN"/>
        </w:rPr>
        <w:t> Bài dự thi hợp lệ là bài điền đầy đủ, đúng thông tin </w:t>
      </w:r>
      <w:r w:rsidRPr="00523623">
        <w:rPr>
          <w:rFonts w:ascii="Times New Roman" w:eastAsia="Times New Roman" w:hAnsi="Times New Roman"/>
          <w:i/>
          <w:iCs/>
          <w:color w:val="212B36"/>
          <w:sz w:val="28"/>
          <w:szCs w:val="28"/>
          <w:lang w:eastAsia="vi-VN"/>
        </w:rPr>
        <w:t>người dự thi đăng ký</w:t>
      </w:r>
      <w:r w:rsidRPr="00523623">
        <w:rPr>
          <w:rFonts w:ascii="Times New Roman" w:eastAsia="Times New Roman" w:hAnsi="Times New Roman"/>
          <w:i/>
          <w:iCs/>
          <w:color w:val="212B36"/>
          <w:sz w:val="28"/>
          <w:szCs w:val="28"/>
          <w:lang w:val="nb-NO" w:eastAsia="vi-VN"/>
        </w:rPr>
        <w:t> và trả lời tất cả các câu hỏi. Không tính thời gian cho thí sinh ghi thông tin đăng ký cá nhân.</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nb-NO" w:eastAsia="vi-VN"/>
        </w:rPr>
        <w:t>- Sau khi đăng nhập tài khoản, người dự thi trả lời bài thi trắc nghiệm gồm 20 câu hỏi trắc nghiệm được lựa chọn ngẫu nhiên trong bộ đề thi; người dự thi trả lời trực tiếp trên máy vi tính </w:t>
      </w:r>
      <w:r w:rsidRPr="00523623">
        <w:rPr>
          <w:rFonts w:ascii="Times New Roman" w:eastAsia="Times New Roman" w:hAnsi="Times New Roman"/>
          <w:color w:val="212B36"/>
          <w:sz w:val="28"/>
          <w:szCs w:val="28"/>
          <w:lang w:eastAsia="vi-VN"/>
        </w:rPr>
        <w:t>hoặc các thiết bị điện tử khác có kết nối internet (máy tính bảng, điện thoại thông minh) </w:t>
      </w:r>
      <w:r w:rsidRPr="00523623">
        <w:rPr>
          <w:rFonts w:ascii="Times New Roman" w:eastAsia="Times New Roman" w:hAnsi="Times New Roman"/>
          <w:color w:val="212B36"/>
          <w:sz w:val="28"/>
          <w:szCs w:val="28"/>
          <w:lang w:val="nb-NO" w:eastAsia="vi-VN"/>
        </w:rPr>
        <w:t>theo phần mềm bộ đề câu hỏi được thiết kế sẵn; thời gian tối đa là 20 phút (thời gian được tính từ lúc người dự thi bắt đầu cho đến khi bấm nút kết thúc). Kết quả phần thi trắc nghiệm được phần mềm chấm điểm tự động và hiển thị ngay sau khi hoàn thành phần thi. Hết thời gian theo quy định, hệ thống tự động kết thúc bài thi của thí sinh.</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 Lưu ý: </w:t>
      </w:r>
      <w:r w:rsidRPr="00523623">
        <w:rPr>
          <w:rFonts w:ascii="Times New Roman" w:eastAsia="Times New Roman" w:hAnsi="Times New Roman"/>
          <w:i/>
          <w:iCs/>
          <w:color w:val="212B36"/>
          <w:sz w:val="28"/>
          <w:szCs w:val="28"/>
          <w:lang w:eastAsia="vi-VN"/>
        </w:rPr>
        <w:t>Trong quá trình tham gia dự thi, trường hợp do lỗi kỹ thuật, thí sinh không làm hết bài dự thi, thí sinh được đăng ký lại để tham gia dự thi.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4"/>
          <w:szCs w:val="24"/>
          <w:lang w:eastAsia="vi-VN"/>
        </w:rPr>
        <w:t> </w:t>
      </w:r>
      <w:r w:rsidRPr="00523623">
        <w:rPr>
          <w:rFonts w:ascii="Times New Roman" w:eastAsia="Times New Roman" w:hAnsi="Times New Roman"/>
          <w:b/>
          <w:bCs/>
          <w:color w:val="212B36"/>
          <w:sz w:val="28"/>
          <w:szCs w:val="28"/>
          <w:lang w:eastAsia="vi-VN"/>
        </w:rPr>
        <w:t>IV. THỜI GIAN THI:</w:t>
      </w:r>
    </w:p>
    <w:p w:rsidR="002E22D8" w:rsidRDefault="002E22D8" w:rsidP="002E22D8">
      <w:pPr>
        <w:shd w:val="clear" w:color="auto" w:fill="FFFFFF"/>
        <w:spacing w:before="60" w:after="60" w:line="240" w:lineRule="auto"/>
        <w:ind w:firstLine="720"/>
        <w:jc w:val="both"/>
        <w:rPr>
          <w:rFonts w:ascii="Times New Roman" w:eastAsia="Times New Roman" w:hAnsi="Times New Roman"/>
          <w:color w:val="212B36"/>
          <w:spacing w:val="6"/>
          <w:sz w:val="24"/>
          <w:szCs w:val="24"/>
          <w:lang w:eastAsia="vi-VN"/>
        </w:rPr>
      </w:pPr>
      <w:r>
        <w:rPr>
          <w:rFonts w:ascii="Times New Roman" w:eastAsia="Times New Roman" w:hAnsi="Times New Roman"/>
          <w:b/>
          <w:bCs/>
          <w:color w:val="212B36"/>
          <w:spacing w:val="6"/>
          <w:sz w:val="28"/>
          <w:szCs w:val="28"/>
          <w:lang w:eastAsia="vi-VN"/>
        </w:rPr>
        <w:t>1.</w:t>
      </w:r>
      <w:r>
        <w:rPr>
          <w:rFonts w:ascii="Times New Roman" w:eastAsia="Times New Roman" w:hAnsi="Times New Roman"/>
          <w:color w:val="212B36"/>
          <w:spacing w:val="6"/>
          <w:sz w:val="28"/>
          <w:szCs w:val="28"/>
          <w:lang w:eastAsia="vi-VN"/>
        </w:rPr>
        <w:t> Cuộc thi diễn ra trong vòng 30 ngày (</w:t>
      </w:r>
      <w:r>
        <w:rPr>
          <w:rFonts w:ascii="Times New Roman" w:eastAsia="Times New Roman" w:hAnsi="Times New Roman"/>
          <w:b/>
          <w:bCs/>
          <w:color w:val="212B36"/>
          <w:spacing w:val="6"/>
          <w:sz w:val="28"/>
          <w:szCs w:val="28"/>
          <w:lang w:eastAsia="vi-VN"/>
        </w:rPr>
        <w:t>bắt đầu</w:t>
      </w:r>
      <w:r>
        <w:rPr>
          <w:rFonts w:ascii="Times New Roman" w:eastAsia="Times New Roman" w:hAnsi="Times New Roman"/>
          <w:color w:val="212B36"/>
          <w:spacing w:val="6"/>
          <w:sz w:val="28"/>
          <w:szCs w:val="28"/>
          <w:lang w:eastAsia="vi-VN"/>
        </w:rPr>
        <w:t> </w:t>
      </w:r>
      <w:r>
        <w:rPr>
          <w:rFonts w:ascii="Times New Roman" w:eastAsia="Times New Roman" w:hAnsi="Times New Roman"/>
          <w:b/>
          <w:bCs/>
          <w:color w:val="212B36"/>
          <w:spacing w:val="6"/>
          <w:sz w:val="28"/>
          <w:szCs w:val="28"/>
          <w:lang w:eastAsia="vi-VN"/>
        </w:rPr>
        <w:t>từ ngày 11/11/2021 đến 17h00 ngày 11/12/2021</w:t>
      </w:r>
      <w:r>
        <w:rPr>
          <w:rFonts w:ascii="Times New Roman" w:eastAsia="Times New Roman" w:hAnsi="Times New Roman"/>
          <w:color w:val="212B36"/>
          <w:spacing w:val="6"/>
          <w:sz w:val="28"/>
          <w:szCs w:val="28"/>
          <w:lang w:eastAsia="vi-VN"/>
        </w:rPr>
        <w:t>) và Cuộc thi sẽ được đăng tải trên hệ thống website tại địa chỉ: </w:t>
      </w:r>
      <w:hyperlink r:id="rId7" w:history="1">
        <w:r>
          <w:rPr>
            <w:rFonts w:ascii="Times New Roman" w:eastAsia="Times New Roman" w:hAnsi="Times New Roman"/>
            <w:color w:val="0000FF"/>
            <w:spacing w:val="6"/>
            <w:sz w:val="28"/>
            <w:szCs w:val="28"/>
            <w:u w:val="single"/>
            <w:lang w:eastAsia="vi-VN"/>
          </w:rPr>
          <w:t>https://pbpl.haugiang.gov.vn</w:t>
        </w:r>
      </w:hyperlink>
      <w:r>
        <w:rPr>
          <w:rFonts w:ascii="Times New Roman" w:eastAsia="Times New Roman" w:hAnsi="Times New Roman"/>
          <w:color w:val="212B36"/>
          <w:spacing w:val="6"/>
          <w:sz w:val="28"/>
          <w:szCs w:val="28"/>
          <w:lang w:eastAsia="vi-VN"/>
        </w:rPr>
        <w:t> hoặc https://sotuphap.haugiang.gov.vn.</w:t>
      </w:r>
    </w:p>
    <w:p w:rsidR="002E22D8"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lastRenderedPageBreak/>
        <w:t>2.</w:t>
      </w:r>
      <w:r w:rsidRPr="00523623">
        <w:rPr>
          <w:rFonts w:ascii="Times New Roman" w:eastAsia="Times New Roman" w:hAnsi="Times New Roman"/>
          <w:color w:val="212B36"/>
          <w:sz w:val="28"/>
          <w:szCs w:val="28"/>
          <w:lang w:eastAsia="vi-VN"/>
        </w:rPr>
        <w:t> Ban Tổ chức Cuộc thi sẽ Tổng kết Cuộc thi sau khi kết thúc Cuộc thi 15 ngày.</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V. CƠ CẤ</w:t>
      </w:r>
      <w:r w:rsidRPr="00523623">
        <w:rPr>
          <w:rFonts w:ascii="Times New Roman" w:eastAsia="Times New Roman" w:hAnsi="Times New Roman"/>
          <w:b/>
          <w:bCs/>
          <w:color w:val="212B36"/>
          <w:sz w:val="28"/>
          <w:szCs w:val="28"/>
          <w:lang w:val="es-MX" w:eastAsia="vi-VN"/>
        </w:rPr>
        <w:t>U GIẢI THƯỞNG</w:t>
      </w:r>
    </w:p>
    <w:p w:rsidR="002E22D8" w:rsidRPr="00523623" w:rsidRDefault="002E22D8" w:rsidP="002E22D8">
      <w:pPr>
        <w:shd w:val="clear" w:color="auto" w:fill="FFFFFF"/>
        <w:spacing w:before="120" w:after="12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val="es-MX" w:eastAsia="vi-VN"/>
        </w:rPr>
        <w:t>1. Giải tập thể:</w:t>
      </w:r>
      <w:r w:rsidRPr="00523623">
        <w:rPr>
          <w:rFonts w:ascii="Times New Roman" w:eastAsia="Times New Roman" w:hAnsi="Times New Roman"/>
          <w:color w:val="212B36"/>
          <w:sz w:val="28"/>
          <w:szCs w:val="28"/>
          <w:lang w:val="es-MX" w:eastAsia="vi-VN"/>
        </w:rPr>
        <w:t> Ban Tổ chức sẽ chọn ra 01 giải nhất, 01 giải nhì, 02 giải ba và 04 giải khuyến khích (chỉ khen giải tập thể đối với các đơn vị cấp huyện).</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es-MX" w:eastAsia="vi-VN"/>
        </w:rPr>
        <w:t>- 01 giải nhất: Tặng Bằng khen của Chủ tịch Ủy ban nhân dân tỉnh, kèm tiền thưởng trị giá 5.000.000 đồng.</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es-MX" w:eastAsia="vi-VN"/>
        </w:rPr>
        <w:t>- 01 giải nhì: Tặng Giấy khen của Giám đốc Sở Tư pháp, kèm tiền thưởng mỗi giải trị giá 3.500.000 đồng.</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es-MX" w:eastAsia="vi-VN"/>
        </w:rPr>
        <w:t>- 02 giải ba: Tặng Giấy khen của Giám đốc Sở Tư pháp, kèm tiền thưởng mỗi giải trị giá 2.500.000 đồng/giải.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es-MX" w:eastAsia="vi-VN"/>
        </w:rPr>
        <w:t>- 04 giải khuyến khích: Tặng Giấy khen của Giám đốc Sở Tư pháp, kèm tiền thưởng mỗi giải trị giá 1.500.000 đồng/giải.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val="es-MX" w:eastAsia="vi-VN"/>
        </w:rPr>
        <w:t>2.</w:t>
      </w:r>
      <w:r w:rsidRPr="00523623">
        <w:rPr>
          <w:rFonts w:ascii="Times New Roman" w:eastAsia="Times New Roman" w:hAnsi="Times New Roman"/>
          <w:color w:val="212B36"/>
          <w:sz w:val="28"/>
          <w:szCs w:val="28"/>
          <w:lang w:val="es-MX" w:eastAsia="vi-VN"/>
        </w:rPr>
        <w:t> </w:t>
      </w:r>
      <w:r w:rsidRPr="00523623">
        <w:rPr>
          <w:rFonts w:ascii="Times New Roman" w:eastAsia="Times New Roman" w:hAnsi="Times New Roman"/>
          <w:b/>
          <w:bCs/>
          <w:color w:val="212B36"/>
          <w:sz w:val="28"/>
          <w:szCs w:val="28"/>
          <w:lang w:val="es-MX" w:eastAsia="vi-VN"/>
        </w:rPr>
        <w:t>Giải cá nhân: </w:t>
      </w:r>
      <w:r w:rsidRPr="00523623">
        <w:rPr>
          <w:rFonts w:ascii="Times New Roman" w:eastAsia="Times New Roman" w:hAnsi="Times New Roman"/>
          <w:color w:val="212B36"/>
          <w:sz w:val="28"/>
          <w:szCs w:val="28"/>
          <w:lang w:val="es-MX" w:eastAsia="vi-VN"/>
        </w:rPr>
        <w:t>Ban Tổ chức sẽ chọn ra 01 giải nhất, 03 giải nhì, 05 giải ba và 10 giải khuyến khích.</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es-MX" w:eastAsia="vi-VN"/>
        </w:rPr>
        <w:t>- 01 giải nhất: Tặng Bằng khen của Chủ tịch Ủy ban nhân dân tỉnh, kèm tiền thưởng trị giá 3.000.000 đồng.</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es-MX" w:eastAsia="vi-VN"/>
        </w:rPr>
        <w:t>- 03 giải nhì: Tặng Giấy khen của Giám đốc Sở Tư pháp, kèm tiền thưởng mỗi giải trị giá 1.500.000 đồng/giải.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es-MX" w:eastAsia="vi-VN"/>
        </w:rPr>
        <w:t>- 05 giải ba: Tặng Giấy khen của Giám đốc Sở Tư pháp, kèm tiền thưởng mỗi giải trị giá 1.000.000 đồng/giải.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val="es-MX" w:eastAsia="vi-VN"/>
        </w:rPr>
        <w:t>- 10 giải khuyến khích: Tặng Giấy khen của Giám đốc Sở Tư pháp, kèm tiền thưởng mỗi giải trị giá 600.000 đồng/giải.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3. Cách thức chấm điểm và xếp giải Cuộc thi: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eastAsia="vi-VN"/>
        </w:rPr>
        <w:t>- Ban Tổ chức đưa ra 20 câu hỏi trắc nghiệm; thí sinh trả lời 20 câu hỏi trắc nghiệm trên máy tính và mỗi câu trả lời đúng tương ứng với số điểm là 0</w:t>
      </w:r>
      <w:proofErr w:type="gramStart"/>
      <w:r w:rsidRPr="00523623">
        <w:rPr>
          <w:rFonts w:ascii="Times New Roman" w:eastAsia="Times New Roman" w:hAnsi="Times New Roman"/>
          <w:color w:val="212B36"/>
          <w:sz w:val="28"/>
          <w:szCs w:val="28"/>
          <w:lang w:eastAsia="vi-VN"/>
        </w:rPr>
        <w:t>,5</w:t>
      </w:r>
      <w:proofErr w:type="gramEnd"/>
      <w:r w:rsidRPr="00523623">
        <w:rPr>
          <w:rFonts w:ascii="Times New Roman" w:eastAsia="Times New Roman" w:hAnsi="Times New Roman"/>
          <w:color w:val="212B36"/>
          <w:sz w:val="28"/>
          <w:szCs w:val="28"/>
          <w:lang w:eastAsia="vi-VN"/>
        </w:rPr>
        <w:t xml:space="preserve"> điểm.</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eastAsia="vi-VN"/>
        </w:rPr>
        <w:t xml:space="preserve">- Đối với giải cá nhân: Được xét trên cơ sở thí sinh trả lời đúng 20 câu trắc nghiệm, có thời gian làm bài sớm nhất để xét giải và được xếp </w:t>
      </w:r>
      <w:proofErr w:type="gramStart"/>
      <w:r w:rsidRPr="00523623">
        <w:rPr>
          <w:rFonts w:ascii="Times New Roman" w:eastAsia="Times New Roman" w:hAnsi="Times New Roman"/>
          <w:color w:val="212B36"/>
          <w:sz w:val="28"/>
          <w:szCs w:val="28"/>
          <w:lang w:eastAsia="vi-VN"/>
        </w:rPr>
        <w:t>theo</w:t>
      </w:r>
      <w:proofErr w:type="gramEnd"/>
      <w:r w:rsidRPr="00523623">
        <w:rPr>
          <w:rFonts w:ascii="Times New Roman" w:eastAsia="Times New Roman" w:hAnsi="Times New Roman"/>
          <w:color w:val="212B36"/>
          <w:sz w:val="28"/>
          <w:szCs w:val="28"/>
          <w:lang w:eastAsia="vi-VN"/>
        </w:rPr>
        <w:t xml:space="preserve"> thứ tự từ trên cao xuống thấp cho đến khi chọn đủ số lượng giải theo quy định tại Thể lệ này. Đồng thời, trong trường hợp nhiều thí sinh dự thi trả lời đúng 20 câu trắc nghiệm, có thời gian bằng nhau thì tính thời gian của ngày làm bài sớm nhất.</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sz w:val="28"/>
          <w:szCs w:val="28"/>
          <w:lang w:eastAsia="vi-VN"/>
        </w:rPr>
        <w:t>- Đối với giải tập thể: Được xét trên cơ sở đơn vị có nhiều thí sinh tham gia dự thi; có số lượng thí sinh đạt giải cao trong Cuộc thi và số lượng thí sinh trả lời đúng 20 câu trắc nghiệm nhiều nhất.</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val="es-MX" w:eastAsia="vi-VN"/>
        </w:rPr>
        <w:t>VI. CÁC TRƯỜNG HỢP VI PHẠM VÀ GIẢI QUYẾT KHIẾU NẠI</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val="es-MX" w:eastAsia="vi-VN"/>
        </w:rPr>
        <w:t>1. </w:t>
      </w:r>
      <w:r w:rsidRPr="00523623">
        <w:rPr>
          <w:rFonts w:ascii="Times New Roman" w:eastAsia="Times New Roman" w:hAnsi="Times New Roman"/>
          <w:color w:val="212B36"/>
          <w:sz w:val="28"/>
          <w:szCs w:val="28"/>
          <w:lang w:val="es-MX" w:eastAsia="vi-VN"/>
        </w:rPr>
        <w:t>Người dự thi không được nhờ người khác thi hộ, sử dụng thông tin của người khác để đăng ký tham gia thi hoặc tiết lộ thông tin tài khoản thi cho người khác đăng ký nhập vào kể từ lúc đăng ký thành công đến lúc kết thúc Cuộc thi. Nếu bị phát hiện có một trong các hành vi này, Ban Tổ chức sẽ hủy kết quả thi của thí sinh vi phạm.</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val="es-MX" w:eastAsia="vi-VN"/>
        </w:rPr>
        <w:lastRenderedPageBreak/>
        <w:t>2. </w:t>
      </w:r>
      <w:r w:rsidRPr="00523623">
        <w:rPr>
          <w:rFonts w:ascii="Times New Roman" w:eastAsia="Times New Roman" w:hAnsi="Times New Roman"/>
          <w:color w:val="212B36"/>
          <w:sz w:val="28"/>
          <w:szCs w:val="28"/>
          <w:lang w:val="es-MX" w:eastAsia="vi-VN"/>
        </w:rPr>
        <w:t>Trường hợp có khiếu nại liên quan đến Cuộc thi, người khiếu nại gửi văn bản đến Ban Tổ chức Cuộc thi xem xét, giải quyết trước khi tiến hành trao giải thưởng. Quyết định giải quyết khiếu nại của Ban Tổ chức Cuộc thi là quyết định cuối cùng, có hiệu lực thi hành.</w:t>
      </w:r>
    </w:p>
    <w:p w:rsidR="002E22D8" w:rsidRPr="00523623" w:rsidRDefault="002E22D8" w:rsidP="002E22D8">
      <w:pPr>
        <w:shd w:val="clear" w:color="auto" w:fill="FFFFFF"/>
        <w:spacing w:before="60" w:after="60" w:line="240" w:lineRule="auto"/>
        <w:ind w:firstLine="720"/>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VII. THÔNG TIN LIÊN HỆ BAN TỔ CHỨC</w:t>
      </w:r>
    </w:p>
    <w:p w:rsidR="002E22D8" w:rsidRPr="00523623" w:rsidRDefault="002E22D8" w:rsidP="002E22D8">
      <w:pPr>
        <w:shd w:val="clear" w:color="auto" w:fill="FFFFFF"/>
        <w:spacing w:before="60" w:after="60" w:line="240" w:lineRule="auto"/>
        <w:ind w:firstLine="720"/>
        <w:jc w:val="both"/>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1. </w:t>
      </w:r>
      <w:r w:rsidRPr="00523623">
        <w:rPr>
          <w:rFonts w:ascii="Times New Roman" w:eastAsia="Times New Roman" w:hAnsi="Times New Roman"/>
          <w:color w:val="212B36"/>
          <w:sz w:val="28"/>
          <w:szCs w:val="28"/>
          <w:lang w:eastAsia="vi-VN"/>
        </w:rPr>
        <w:t>Sở Tư pháp: Số 02, đường Ngô Quyền, khu vực 4, phường V, thành phố  Vị Thanh, tỉnh Hậu Giang. Điện thoại: 02933.870.294. DĐ: 0388.757.578</w:t>
      </w:r>
    </w:p>
    <w:p w:rsidR="002E22D8" w:rsidRPr="00523623" w:rsidRDefault="002E22D8" w:rsidP="002E22D8">
      <w:pPr>
        <w:shd w:val="clear" w:color="auto" w:fill="FFFFFF"/>
        <w:spacing w:before="60" w:after="60" w:line="240" w:lineRule="auto"/>
        <w:ind w:firstLine="720"/>
        <w:rPr>
          <w:rFonts w:ascii="Calibri" w:eastAsia="Times New Roman" w:hAnsi="Calibri" w:cs="Calibri"/>
          <w:color w:val="212B36"/>
          <w:lang w:eastAsia="vi-VN"/>
        </w:rPr>
      </w:pPr>
      <w:r w:rsidRPr="00523623">
        <w:rPr>
          <w:rFonts w:ascii="Times New Roman" w:eastAsia="Times New Roman" w:hAnsi="Times New Roman"/>
          <w:b/>
          <w:bCs/>
          <w:color w:val="212B36"/>
          <w:sz w:val="28"/>
          <w:szCs w:val="28"/>
          <w:lang w:eastAsia="vi-VN"/>
        </w:rPr>
        <w:t>2. </w:t>
      </w:r>
      <w:r w:rsidRPr="00523623">
        <w:rPr>
          <w:rFonts w:ascii="Times New Roman" w:eastAsia="Times New Roman" w:hAnsi="Times New Roman"/>
          <w:color w:val="212B36"/>
          <w:sz w:val="28"/>
          <w:szCs w:val="28"/>
          <w:lang w:eastAsia="vi-VN"/>
        </w:rPr>
        <w:t>Hỗ trợ về kỹ thuật: Điện thoại: 0935.989.998</w:t>
      </w:r>
    </w:p>
    <w:p w:rsidR="002E22D8" w:rsidRPr="00523623" w:rsidRDefault="002E22D8" w:rsidP="002E22D8">
      <w:pPr>
        <w:shd w:val="clear" w:color="auto" w:fill="FFFFFF"/>
        <w:spacing w:before="60" w:after="60" w:line="240" w:lineRule="auto"/>
        <w:ind w:firstLine="720"/>
        <w:jc w:val="both"/>
        <w:rPr>
          <w:rFonts w:ascii="Calibri" w:eastAsia="Times New Roman" w:hAnsi="Calibri" w:cs="Calibri"/>
          <w:color w:val="212B36"/>
          <w:lang w:eastAsia="vi-VN"/>
        </w:rPr>
      </w:pPr>
      <w:proofErr w:type="gramStart"/>
      <w:r w:rsidRPr="00523623">
        <w:rPr>
          <w:rFonts w:ascii="Times New Roman" w:eastAsia="Times New Roman" w:hAnsi="Times New Roman"/>
          <w:color w:val="212B36"/>
          <w:spacing w:val="-2"/>
          <w:sz w:val="28"/>
          <w:szCs w:val="28"/>
          <w:lang w:eastAsia="vi-VN"/>
        </w:rPr>
        <w:t>Trên đây là Thể lệ </w:t>
      </w:r>
      <w:r w:rsidRPr="00523623">
        <w:rPr>
          <w:rFonts w:ascii="Times New Roman" w:eastAsia="Times New Roman" w:hAnsi="Times New Roman"/>
          <w:color w:val="212B36"/>
          <w:spacing w:val="2"/>
          <w:sz w:val="28"/>
          <w:szCs w:val="28"/>
          <w:lang w:eastAsia="vi-VN"/>
        </w:rPr>
        <w:t>Cuộc thi trực tuyến “Tìm hiểu pháp luật về phòng, chống tham nhũng” trên địa bàn tỉnh Hậu Giang năm 2021.</w:t>
      </w:r>
      <w:proofErr w:type="gramEnd"/>
      <w:r w:rsidRPr="00523623">
        <w:rPr>
          <w:rFonts w:ascii="Times New Roman" w:eastAsia="Times New Roman" w:hAnsi="Times New Roman"/>
          <w:color w:val="212B36"/>
          <w:spacing w:val="2"/>
          <w:sz w:val="28"/>
          <w:szCs w:val="28"/>
          <w:lang w:eastAsia="vi-VN"/>
        </w:rPr>
        <w:t xml:space="preserve"> Trong quá trình thực hiện nếu có khó khăn, vướng mắc đề nghị liên hệ Sở Tư pháp - Cơ quan Thường trực Ban Tổ chức Cuộc thi để đượ</w:t>
      </w:r>
      <w:bookmarkStart w:id="1" w:name="_GoBack"/>
      <w:bookmarkEnd w:id="1"/>
      <w:r w:rsidRPr="00523623">
        <w:rPr>
          <w:rFonts w:ascii="Times New Roman" w:eastAsia="Times New Roman" w:hAnsi="Times New Roman"/>
          <w:color w:val="212B36"/>
          <w:spacing w:val="2"/>
          <w:sz w:val="28"/>
          <w:szCs w:val="28"/>
          <w:lang w:eastAsia="vi-VN"/>
        </w:rPr>
        <w:t>c giải đáp, hỗ trợ./.</w:t>
      </w:r>
    </w:p>
    <w:p w:rsidR="002E22D8" w:rsidRPr="00523623" w:rsidRDefault="002E22D8" w:rsidP="002E22D8">
      <w:pPr>
        <w:shd w:val="clear" w:color="auto" w:fill="FFFFFF"/>
        <w:spacing w:after="0" w:line="240" w:lineRule="auto"/>
        <w:ind w:right="57" w:firstLine="720"/>
        <w:jc w:val="both"/>
        <w:rPr>
          <w:rFonts w:ascii="Calibri" w:eastAsia="Times New Roman" w:hAnsi="Calibri" w:cs="Calibri"/>
          <w:color w:val="212B36"/>
          <w:lang w:eastAsia="vi-VN"/>
        </w:rPr>
      </w:pPr>
      <w:r w:rsidRPr="00523623">
        <w:rPr>
          <w:rFonts w:ascii="Times New Roman" w:eastAsia="Times New Roman" w:hAnsi="Times New Roman"/>
          <w:color w:val="212B36"/>
          <w:spacing w:val="2"/>
          <w:sz w:val="24"/>
          <w:szCs w:val="24"/>
          <w:lang w:eastAsia="vi-VN"/>
        </w:rPr>
        <w:t> </w:t>
      </w:r>
    </w:p>
    <w:tbl>
      <w:tblPr>
        <w:tblW w:w="9356" w:type="dxa"/>
        <w:tblInd w:w="108" w:type="dxa"/>
        <w:shd w:val="clear" w:color="auto" w:fill="FFFFFF"/>
        <w:tblCellMar>
          <w:left w:w="0" w:type="dxa"/>
          <w:right w:w="0" w:type="dxa"/>
        </w:tblCellMar>
        <w:tblLook w:val="04A0" w:firstRow="1" w:lastRow="0" w:firstColumn="1" w:lastColumn="0" w:noHBand="0" w:noVBand="1"/>
      </w:tblPr>
      <w:tblGrid>
        <w:gridCol w:w="5103"/>
        <w:gridCol w:w="4253"/>
      </w:tblGrid>
      <w:tr w:rsidR="002E22D8" w:rsidRPr="00523623" w:rsidTr="00F66DFA">
        <w:trPr>
          <w:trHeight w:val="718"/>
        </w:trPr>
        <w:tc>
          <w:tcPr>
            <w:tcW w:w="510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2E22D8" w:rsidRPr="00523623" w:rsidRDefault="002E22D8" w:rsidP="00F66DFA">
            <w:pPr>
              <w:spacing w:after="0" w:line="240" w:lineRule="auto"/>
              <w:jc w:val="both"/>
              <w:rPr>
                <w:rFonts w:ascii="Times New Roman" w:eastAsia="Times New Roman" w:hAnsi="Times New Roman"/>
                <w:color w:val="212B36"/>
                <w:sz w:val="24"/>
                <w:szCs w:val="24"/>
                <w:lang w:eastAsia="vi-VN"/>
              </w:rPr>
            </w:pPr>
            <w:r w:rsidRPr="00523623">
              <w:rPr>
                <w:rFonts w:ascii="Times New Roman" w:eastAsia="Times New Roman" w:hAnsi="Times New Roman"/>
                <w:b/>
                <w:bCs/>
                <w:i/>
                <w:iCs/>
                <w:color w:val="212B36"/>
                <w:sz w:val="24"/>
                <w:szCs w:val="24"/>
                <w:lang w:eastAsia="vi-VN"/>
              </w:rPr>
              <w:t>Nơi nhận:</w:t>
            </w:r>
          </w:p>
          <w:p w:rsidR="002E22D8" w:rsidRDefault="002E22D8" w:rsidP="00F66DFA">
            <w:pPr>
              <w:spacing w:after="0" w:line="240" w:lineRule="auto"/>
              <w:jc w:val="both"/>
              <w:rPr>
                <w:rFonts w:ascii="Times New Roman" w:eastAsia="Times New Roman" w:hAnsi="Times New Roman"/>
                <w:color w:val="212B36"/>
                <w:lang w:val="nl-NL" w:eastAsia="vi-VN"/>
              </w:rPr>
            </w:pPr>
            <w:r w:rsidRPr="00523623">
              <w:rPr>
                <w:rFonts w:ascii="Times New Roman" w:eastAsia="Times New Roman" w:hAnsi="Times New Roman"/>
                <w:color w:val="212B36"/>
                <w:lang w:val="nl-NL" w:eastAsia="vi-VN"/>
              </w:rPr>
              <w:t>- Chủ tịch HĐ PHPBGDPL</w:t>
            </w:r>
            <w:r>
              <w:rPr>
                <w:rFonts w:ascii="Times New Roman" w:eastAsia="Times New Roman" w:hAnsi="Times New Roman"/>
                <w:color w:val="212B36"/>
                <w:lang w:val="nl-NL" w:eastAsia="vi-VN"/>
              </w:rPr>
              <w:t xml:space="preserve"> tỉnh (để bc);                </w:t>
            </w:r>
          </w:p>
          <w:p w:rsidR="002E22D8" w:rsidRDefault="002E22D8" w:rsidP="00F66DFA">
            <w:pPr>
              <w:spacing w:after="0" w:line="240" w:lineRule="auto"/>
              <w:jc w:val="both"/>
              <w:rPr>
                <w:rFonts w:ascii="Times New Roman" w:eastAsia="Times New Roman" w:hAnsi="Times New Roman"/>
                <w:color w:val="212B36"/>
                <w:lang w:val="nl-NL" w:eastAsia="vi-VN"/>
              </w:rPr>
            </w:pPr>
            <w:r>
              <w:rPr>
                <w:rFonts w:ascii="Times New Roman" w:eastAsia="Times New Roman" w:hAnsi="Times New Roman"/>
                <w:color w:val="212B36"/>
                <w:lang w:val="nl-NL" w:eastAsia="vi-VN"/>
              </w:rPr>
              <w:t xml:space="preserve">- </w:t>
            </w:r>
            <w:r w:rsidRPr="00523623">
              <w:rPr>
                <w:rFonts w:ascii="Times New Roman" w:eastAsia="Times New Roman" w:hAnsi="Times New Roman"/>
                <w:color w:val="212B36"/>
                <w:lang w:val="nl-NL" w:eastAsia="vi-VN"/>
              </w:rPr>
              <w:t>Thành viên BTC Cuộc thi;</w:t>
            </w:r>
          </w:p>
          <w:p w:rsidR="002E22D8" w:rsidRPr="00523623" w:rsidRDefault="002E22D8" w:rsidP="00F66DFA">
            <w:pPr>
              <w:spacing w:after="0" w:line="240" w:lineRule="auto"/>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lang w:val="nl-NL" w:eastAsia="vi-VN"/>
              </w:rPr>
              <w:t>- UBMTTQVN và các đoàn thể tỉnh;                </w:t>
            </w:r>
          </w:p>
          <w:p w:rsidR="002E22D8" w:rsidRPr="00523623" w:rsidRDefault="002E22D8" w:rsidP="00F66DFA">
            <w:pPr>
              <w:spacing w:after="0" w:line="240" w:lineRule="auto"/>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lang w:val="nl-NL" w:eastAsia="vi-VN"/>
              </w:rPr>
              <w:t>- Các sở, ban, ngành tỉnh;</w:t>
            </w:r>
          </w:p>
          <w:p w:rsidR="002E22D8" w:rsidRPr="00523623" w:rsidRDefault="002E22D8" w:rsidP="00F66DFA">
            <w:pPr>
              <w:spacing w:after="0" w:line="240" w:lineRule="auto"/>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lang w:val="nl-NL" w:eastAsia="vi-VN"/>
              </w:rPr>
              <w:t>- Phòng Tư pháp các huyện, thị xã và thành phố;</w:t>
            </w:r>
          </w:p>
          <w:p w:rsidR="002E22D8" w:rsidRPr="00523623" w:rsidRDefault="002E22D8" w:rsidP="00F66DFA">
            <w:pPr>
              <w:spacing w:after="0" w:line="240" w:lineRule="auto"/>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lang w:val="nl-NL" w:eastAsia="vi-VN"/>
              </w:rPr>
              <w:t>- Cơ quan Báo, Đài tỉnh;</w:t>
            </w:r>
          </w:p>
          <w:p w:rsidR="002E22D8" w:rsidRPr="00523623" w:rsidRDefault="002E22D8" w:rsidP="00F66DFA">
            <w:pPr>
              <w:spacing w:after="0" w:line="240" w:lineRule="auto"/>
              <w:jc w:val="both"/>
              <w:rPr>
                <w:rFonts w:ascii="Times New Roman" w:eastAsia="Times New Roman" w:hAnsi="Times New Roman"/>
                <w:color w:val="212B36"/>
                <w:sz w:val="24"/>
                <w:szCs w:val="24"/>
                <w:lang w:eastAsia="vi-VN"/>
              </w:rPr>
            </w:pPr>
            <w:r w:rsidRPr="00523623">
              <w:rPr>
                <w:rFonts w:ascii="Times New Roman" w:eastAsia="Times New Roman" w:hAnsi="Times New Roman"/>
                <w:color w:val="212B36"/>
                <w:lang w:val="nl-NL" w:eastAsia="vi-VN"/>
              </w:rPr>
              <w:t>- </w:t>
            </w:r>
            <w:r>
              <w:rPr>
                <w:rFonts w:ascii="Times New Roman" w:eastAsia="Times New Roman" w:hAnsi="Times New Roman"/>
                <w:color w:val="212B36"/>
                <w:lang w:val="da-DK" w:eastAsia="vi-VN"/>
              </w:rPr>
              <w:t>Lưu: VT, P.TT&amp;TDTHPL.</w:t>
            </w:r>
          </w:p>
        </w:tc>
        <w:tc>
          <w:tcPr>
            <w:tcW w:w="425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2E22D8" w:rsidRPr="00523623" w:rsidRDefault="002E22D8" w:rsidP="00F66DFA">
            <w:pPr>
              <w:spacing w:after="0" w:line="276" w:lineRule="atLeast"/>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val="nl-NL" w:eastAsia="vi-VN"/>
              </w:rPr>
              <w:t>KT. TRƯỞNG BAN</w:t>
            </w:r>
          </w:p>
          <w:p w:rsidR="002E22D8" w:rsidRPr="00523623" w:rsidRDefault="002E22D8" w:rsidP="00F66DFA">
            <w:pPr>
              <w:spacing w:after="0" w:line="276" w:lineRule="atLeast"/>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val="nl-NL" w:eastAsia="vi-VN"/>
              </w:rPr>
              <w:t>PHÓ TRƯỞNG BAN</w:t>
            </w:r>
          </w:p>
          <w:p w:rsidR="002E22D8" w:rsidRPr="00523623" w:rsidRDefault="002E22D8" w:rsidP="00F66DFA">
            <w:pPr>
              <w:spacing w:after="0" w:line="276" w:lineRule="atLeast"/>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 </w:t>
            </w:r>
            <w:r>
              <w:rPr>
                <w:rFonts w:ascii="Times New Roman" w:eastAsia="Times New Roman" w:hAnsi="Times New Roman"/>
                <w:b/>
                <w:bCs/>
                <w:color w:val="212B36"/>
                <w:sz w:val="28"/>
                <w:szCs w:val="28"/>
                <w:lang w:eastAsia="vi-VN"/>
              </w:rPr>
              <w:t>(ĐÃ KÝ)</w:t>
            </w:r>
          </w:p>
          <w:p w:rsidR="002E22D8" w:rsidRPr="00523623" w:rsidRDefault="002E22D8" w:rsidP="00F66DFA">
            <w:pPr>
              <w:spacing w:after="0" w:line="276" w:lineRule="atLeast"/>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 </w:t>
            </w:r>
          </w:p>
          <w:p w:rsidR="002E22D8" w:rsidRPr="00523623" w:rsidRDefault="002E22D8" w:rsidP="00F66DFA">
            <w:pPr>
              <w:spacing w:after="0" w:line="276" w:lineRule="atLeast"/>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eastAsia="vi-VN"/>
              </w:rPr>
              <w:t> </w:t>
            </w:r>
          </w:p>
          <w:p w:rsidR="002E22D8" w:rsidRPr="00523623" w:rsidRDefault="002E22D8" w:rsidP="00F66DFA">
            <w:pPr>
              <w:spacing w:after="0" w:line="276" w:lineRule="atLeast"/>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86"/>
                <w:szCs w:val="86"/>
                <w:lang w:eastAsia="vi-VN"/>
              </w:rPr>
              <w:t> </w:t>
            </w:r>
          </w:p>
          <w:p w:rsidR="002E22D8" w:rsidRPr="00523623" w:rsidRDefault="002E22D8" w:rsidP="00F66DFA">
            <w:pPr>
              <w:spacing w:after="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val="nl-NL" w:eastAsia="vi-VN"/>
              </w:rPr>
              <w:t>PHÓ GIÁM ĐỐC SỞ TƯ PHÁP</w:t>
            </w:r>
          </w:p>
          <w:p w:rsidR="002E22D8" w:rsidRPr="00523623" w:rsidRDefault="002E22D8" w:rsidP="00F66DFA">
            <w:pPr>
              <w:spacing w:after="0" w:line="240" w:lineRule="auto"/>
              <w:jc w:val="center"/>
              <w:rPr>
                <w:rFonts w:ascii="Times New Roman" w:eastAsia="Times New Roman" w:hAnsi="Times New Roman"/>
                <w:color w:val="212B36"/>
                <w:sz w:val="24"/>
                <w:szCs w:val="24"/>
                <w:lang w:eastAsia="vi-VN"/>
              </w:rPr>
            </w:pPr>
            <w:r w:rsidRPr="00523623">
              <w:rPr>
                <w:rFonts w:ascii="Times New Roman" w:eastAsia="Times New Roman" w:hAnsi="Times New Roman"/>
                <w:b/>
                <w:bCs/>
                <w:color w:val="212B36"/>
                <w:sz w:val="28"/>
                <w:szCs w:val="28"/>
                <w:lang w:val="es-MX" w:eastAsia="vi-VN"/>
              </w:rPr>
              <w:t>Đồng Việt Phương</w:t>
            </w:r>
          </w:p>
        </w:tc>
      </w:tr>
    </w:tbl>
    <w:p w:rsidR="002E22D8" w:rsidRPr="00523623" w:rsidRDefault="002E22D8" w:rsidP="002E22D8">
      <w:pPr>
        <w:shd w:val="clear" w:color="auto" w:fill="FFFFFF"/>
        <w:spacing w:after="0" w:line="240" w:lineRule="auto"/>
        <w:ind w:right="57" w:firstLine="544"/>
        <w:jc w:val="both"/>
        <w:rPr>
          <w:rFonts w:ascii="Calibri" w:eastAsia="Times New Roman" w:hAnsi="Calibri" w:cs="Calibri"/>
          <w:color w:val="212B36"/>
          <w:lang w:eastAsia="vi-VN"/>
        </w:rPr>
      </w:pPr>
      <w:r w:rsidRPr="00523623">
        <w:rPr>
          <w:rFonts w:ascii="Times New Roman" w:eastAsia="Times New Roman" w:hAnsi="Times New Roman"/>
          <w:i/>
          <w:iCs/>
          <w:color w:val="212B36"/>
          <w:spacing w:val="-2"/>
          <w:sz w:val="28"/>
          <w:szCs w:val="28"/>
          <w:lang w:eastAsia="vi-VN"/>
        </w:rPr>
        <w:t> </w:t>
      </w:r>
    </w:p>
    <w:p w:rsidR="002E22D8" w:rsidRDefault="002E22D8" w:rsidP="002E22D8"/>
    <w:p w:rsidR="00833CA7" w:rsidRPr="00572F7A" w:rsidRDefault="00833CA7">
      <w:pPr>
        <w:rPr>
          <w:rFonts w:ascii="Times New Roman" w:hAnsi="Times New Roman" w:cs="Times New Roman"/>
          <w:sz w:val="28"/>
          <w:szCs w:val="28"/>
        </w:rPr>
      </w:pPr>
    </w:p>
    <w:sectPr w:rsidR="00833CA7" w:rsidRPr="00572F7A" w:rsidSect="002E22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0F"/>
    <w:rsid w:val="002E22D8"/>
    <w:rsid w:val="00367C0F"/>
    <w:rsid w:val="00572F7A"/>
    <w:rsid w:val="0083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bpl.haugiang.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tuphap.haugiang.gov.vn/" TargetMode="External"/><Relationship Id="rId5" Type="http://schemas.openxmlformats.org/officeDocument/2006/relationships/hyperlink" Target="https://pbpl.haugiang.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MayTinhDucDung</dc:creator>
  <cp:keywords/>
  <dc:description/>
  <cp:lastModifiedBy>MayTinhDucDung</cp:lastModifiedBy>
  <cp:revision>3</cp:revision>
  <dcterms:created xsi:type="dcterms:W3CDTF">2021-11-20T00:16:00Z</dcterms:created>
  <dcterms:modified xsi:type="dcterms:W3CDTF">2021-11-20T00:17:00Z</dcterms:modified>
</cp:coreProperties>
</file>